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F8AA" w14:textId="1195D887" w:rsidR="0055390C" w:rsidRDefault="1141CBD5" w:rsidP="0055390C">
      <w:pPr>
        <w:jc w:val="center"/>
      </w:pPr>
      <w:r w:rsidRPr="55D163D4">
        <w:t>The Japan Foundation Centeror Cultural Exchange in Vietnam</w:t>
      </w:r>
    </w:p>
    <w:p w14:paraId="550F1809" w14:textId="2EBE80D8" w:rsidR="00BA7D53" w:rsidRDefault="1141CBD5" w:rsidP="0055390C">
      <w:pPr>
        <w:jc w:val="center"/>
      </w:pPr>
      <w:r>
        <w:t>Rules of Facilities U</w:t>
      </w:r>
      <w:r w:rsidR="7EC06573">
        <w:t>se</w:t>
      </w:r>
    </w:p>
    <w:p w14:paraId="628E5155" w14:textId="77777777" w:rsidR="0055390C" w:rsidRDefault="0055390C" w:rsidP="0055390C">
      <w:pPr>
        <w:jc w:val="center"/>
      </w:pPr>
    </w:p>
    <w:p w14:paraId="4EBA03BE" w14:textId="663755AD" w:rsidR="00411831" w:rsidRDefault="00411831" w:rsidP="00411831">
      <w:pPr>
        <w:jc w:val="right"/>
      </w:pPr>
      <w:r>
        <w:t>2024</w:t>
      </w:r>
      <w:r w:rsidR="5593B45D">
        <w:t>.10</w:t>
      </w:r>
    </w:p>
    <w:p w14:paraId="1B8CFEE3" w14:textId="6C09E6CF" w:rsidR="00411831" w:rsidRDefault="5593B45D" w:rsidP="00411831">
      <w:pPr>
        <w:jc w:val="right"/>
      </w:pPr>
      <w:r w:rsidRPr="55D163D4">
        <w:t xml:space="preserve">Director of the Japan Foundation </w:t>
      </w:r>
    </w:p>
    <w:p w14:paraId="5DF6F484" w14:textId="58235BF1" w:rsidR="00411831" w:rsidRDefault="5593B45D" w:rsidP="00411831">
      <w:pPr>
        <w:jc w:val="right"/>
      </w:pPr>
      <w:r w:rsidRPr="55D163D4">
        <w:t>Center for Cultural Exchange in Vietnam</w:t>
      </w:r>
    </w:p>
    <w:p w14:paraId="288CBCBD" w14:textId="77777777" w:rsidR="00411831" w:rsidRDefault="00411831" w:rsidP="00411831">
      <w:pPr>
        <w:jc w:val="right"/>
      </w:pPr>
    </w:p>
    <w:p w14:paraId="7CDFFA67" w14:textId="5CD50B92" w:rsidR="00936A6A" w:rsidRDefault="5593B45D" w:rsidP="55D163D4">
      <w:pPr>
        <w:pStyle w:val="ListParagraph"/>
        <w:numPr>
          <w:ilvl w:val="0"/>
          <w:numId w:val="3"/>
        </w:numPr>
        <w:jc w:val="both"/>
      </w:pPr>
      <w:r>
        <w:t>The users shall bear all responsibility for the project.</w:t>
      </w:r>
    </w:p>
    <w:p w14:paraId="7701BB8D" w14:textId="7EA0A431" w:rsidR="00936A6A" w:rsidRDefault="00936A6A" w:rsidP="55D163D4">
      <w:pPr>
        <w:jc w:val="both"/>
      </w:pPr>
    </w:p>
    <w:p w14:paraId="7989A49D" w14:textId="730BD9BB" w:rsidR="313E6AA3" w:rsidRDefault="313E6AA3" w:rsidP="55D163D4">
      <w:pPr>
        <w:pStyle w:val="ListParagraph"/>
        <w:numPr>
          <w:ilvl w:val="0"/>
          <w:numId w:val="3"/>
        </w:numPr>
        <w:jc w:val="both"/>
      </w:pPr>
      <w:r w:rsidRPr="55D163D4">
        <w:t>On the day of use, the users must be sure to properly guide all persons to the facility to be used, such as by posting signs, information boards, and manning the reception desk. The Center will not provide any guidance.</w:t>
      </w:r>
    </w:p>
    <w:p w14:paraId="37993F88" w14:textId="77777777" w:rsidR="00E24466" w:rsidRDefault="00E24466" w:rsidP="00E24466">
      <w:pPr>
        <w:pStyle w:val="ListParagraph"/>
      </w:pPr>
    </w:p>
    <w:p w14:paraId="2A450361" w14:textId="3D0C3617" w:rsidR="5EC77D37" w:rsidRDefault="5EC77D37" w:rsidP="55D163D4">
      <w:pPr>
        <w:pStyle w:val="ListParagraph"/>
        <w:numPr>
          <w:ilvl w:val="0"/>
          <w:numId w:val="3"/>
        </w:numPr>
        <w:jc w:val="both"/>
      </w:pPr>
      <w:r>
        <w:t>After use, air conditioners, lighting, etc. must be turned off, and fixtures moved must be returned to their original position.</w:t>
      </w:r>
    </w:p>
    <w:p w14:paraId="429D8550" w14:textId="77777777" w:rsidR="00936A6A" w:rsidRDefault="00936A6A" w:rsidP="00936A6A">
      <w:pPr>
        <w:pStyle w:val="ListParagraph"/>
        <w:jc w:val="both"/>
      </w:pPr>
    </w:p>
    <w:p w14:paraId="78D26657" w14:textId="774408E0" w:rsidR="5EC77D37" w:rsidRDefault="5EC77D37" w:rsidP="55D163D4">
      <w:pPr>
        <w:pStyle w:val="ListParagraph"/>
        <w:numPr>
          <w:ilvl w:val="0"/>
          <w:numId w:val="3"/>
        </w:numPr>
        <w:jc w:val="both"/>
      </w:pPr>
      <w:r>
        <w:t>No one is allowed to enter outside of the permitted use space. No one other than staff of the Center is allowed to enter the working space.</w:t>
      </w:r>
    </w:p>
    <w:p w14:paraId="758749B8" w14:textId="77777777" w:rsidR="00936A6A" w:rsidRDefault="00936A6A" w:rsidP="00936A6A">
      <w:pPr>
        <w:pStyle w:val="ListParagraph"/>
        <w:jc w:val="both"/>
      </w:pPr>
    </w:p>
    <w:p w14:paraId="62371E32" w14:textId="3F2BA604" w:rsidR="5EC77D37" w:rsidRDefault="5EC77D37" w:rsidP="55D163D4">
      <w:pPr>
        <w:pStyle w:val="ListParagraph"/>
        <w:numPr>
          <w:ilvl w:val="0"/>
          <w:numId w:val="3"/>
        </w:numPr>
        <w:jc w:val="both"/>
      </w:pPr>
      <w:r w:rsidRPr="55D163D4">
        <w:t>The facilities may not be used for any purpose other than the permitted use.</w:t>
      </w:r>
    </w:p>
    <w:p w14:paraId="735AD6D2" w14:textId="3260BD14" w:rsidR="55D163D4" w:rsidRDefault="55D163D4" w:rsidP="55D163D4">
      <w:pPr>
        <w:pStyle w:val="ListParagraph"/>
        <w:jc w:val="both"/>
      </w:pPr>
    </w:p>
    <w:p w14:paraId="1647F814" w14:textId="4CE3DE7C" w:rsidR="5EC77D37" w:rsidRDefault="5EC77D37" w:rsidP="55D163D4">
      <w:pPr>
        <w:pStyle w:val="ListParagraph"/>
        <w:numPr>
          <w:ilvl w:val="0"/>
          <w:numId w:val="3"/>
        </w:numPr>
        <w:jc w:val="both"/>
      </w:pPr>
      <w:r w:rsidRPr="55D163D4">
        <w:t xml:space="preserve">In the following cases, the users must notify the Center and get permission must in advance. </w:t>
      </w:r>
    </w:p>
    <w:p w14:paraId="4DA91676" w14:textId="3E0C18EF" w:rsidR="5EC77D37" w:rsidRDefault="5EC77D37" w:rsidP="55D163D4">
      <w:pPr>
        <w:ind w:firstLine="360"/>
        <w:jc w:val="both"/>
      </w:pPr>
      <w:r>
        <w:t xml:space="preserve"> </w:t>
      </w:r>
    </w:p>
    <w:p w14:paraId="24A78883" w14:textId="681F027D" w:rsidR="5EC77D37" w:rsidRDefault="5EC77D37" w:rsidP="55D163D4">
      <w:pPr>
        <w:ind w:firstLine="360"/>
        <w:jc w:val="both"/>
      </w:pPr>
      <w:r>
        <w:t xml:space="preserve">(1) </w:t>
      </w:r>
      <w:r w:rsidR="548A604A">
        <w:t>When changing the original project content</w:t>
      </w:r>
      <w:r>
        <w:t xml:space="preserve"> </w:t>
      </w:r>
    </w:p>
    <w:p w14:paraId="1CFEDE55" w14:textId="1B97B7BF" w:rsidR="5EC77D37" w:rsidRDefault="5EC77D37" w:rsidP="55D163D4">
      <w:pPr>
        <w:ind w:firstLine="360"/>
        <w:jc w:val="both"/>
      </w:pPr>
      <w:r>
        <w:t xml:space="preserve"> </w:t>
      </w:r>
    </w:p>
    <w:p w14:paraId="34C5C89B" w14:textId="4F1A9A24" w:rsidR="5EC77D37" w:rsidRDefault="5EC77D37" w:rsidP="55D163D4">
      <w:pPr>
        <w:ind w:firstLine="360"/>
        <w:jc w:val="both"/>
      </w:pPr>
      <w:r>
        <w:t xml:space="preserve">(2) When changing the period or time of use </w:t>
      </w:r>
    </w:p>
    <w:p w14:paraId="7064CFE2" w14:textId="1EA00BD7" w:rsidR="5EC77D37" w:rsidRDefault="5EC77D37" w:rsidP="55D163D4">
      <w:pPr>
        <w:ind w:firstLine="360"/>
        <w:jc w:val="both"/>
      </w:pPr>
      <w:r>
        <w:t xml:space="preserve"> </w:t>
      </w:r>
    </w:p>
    <w:p w14:paraId="3B04FBA2" w14:textId="0FDD99AC" w:rsidR="5EC77D37" w:rsidRDefault="5EC77D37" w:rsidP="55D163D4">
      <w:pPr>
        <w:ind w:firstLine="360"/>
        <w:jc w:val="both"/>
      </w:pPr>
      <w:r>
        <w:t xml:space="preserve">(3) </w:t>
      </w:r>
      <w:r w:rsidR="1E327AFB">
        <w:t xml:space="preserve">When cancelling </w:t>
      </w:r>
      <w:r>
        <w:t>the project</w:t>
      </w:r>
    </w:p>
    <w:p w14:paraId="7DC1FAC5" w14:textId="77777777" w:rsidR="00936A6A" w:rsidRDefault="00936A6A" w:rsidP="00936A6A">
      <w:pPr>
        <w:ind w:firstLine="360"/>
        <w:jc w:val="both"/>
      </w:pPr>
    </w:p>
    <w:p w14:paraId="36929E59" w14:textId="54FAA9B0" w:rsidR="3CDAA145" w:rsidRDefault="3CDAA145" w:rsidP="55D163D4">
      <w:pPr>
        <w:pStyle w:val="ListParagraph"/>
        <w:numPr>
          <w:ilvl w:val="0"/>
          <w:numId w:val="3"/>
        </w:numPr>
        <w:jc w:val="both"/>
      </w:pPr>
      <w:r>
        <w:t xml:space="preserve">If any of the following is found to be the case during or after the event, the Center will cancel the usage permit </w:t>
      </w:r>
    </w:p>
    <w:p w14:paraId="27679022" w14:textId="0B140924" w:rsidR="3CDAA145" w:rsidRDefault="3CDAA145" w:rsidP="55D163D4">
      <w:pPr>
        <w:ind w:firstLine="360"/>
        <w:jc w:val="both"/>
      </w:pPr>
      <w:r>
        <w:t xml:space="preserve"> </w:t>
      </w:r>
    </w:p>
    <w:p w14:paraId="04850652" w14:textId="3C133190" w:rsidR="3CDAA145" w:rsidRDefault="3CDAA145" w:rsidP="55D163D4">
      <w:pPr>
        <w:ind w:firstLine="360"/>
        <w:jc w:val="both"/>
      </w:pPr>
      <w:r>
        <w:t xml:space="preserve">(1) When there is a false statement on the application form </w:t>
      </w:r>
    </w:p>
    <w:p w14:paraId="5E300166" w14:textId="154D0363" w:rsidR="3CDAA145" w:rsidRDefault="3CDAA145" w:rsidP="55D163D4">
      <w:pPr>
        <w:ind w:firstLine="360"/>
        <w:jc w:val="both"/>
      </w:pPr>
      <w:r>
        <w:t xml:space="preserve"> </w:t>
      </w:r>
    </w:p>
    <w:p w14:paraId="21803983" w14:textId="2B9AEE5F" w:rsidR="3CDAA145" w:rsidRDefault="3CDAA145" w:rsidP="55D163D4">
      <w:pPr>
        <w:ind w:firstLine="360"/>
        <w:jc w:val="both"/>
      </w:pPr>
      <w:r>
        <w:t xml:space="preserve">(2) When it is recognized that the contents or conditions of the usage permit have been seriously violated. </w:t>
      </w:r>
    </w:p>
    <w:p w14:paraId="284A6900" w14:textId="02CFC0DC" w:rsidR="3CDAA145" w:rsidRDefault="3CDAA145" w:rsidP="55D163D4">
      <w:pPr>
        <w:ind w:firstLine="360"/>
        <w:jc w:val="both"/>
      </w:pPr>
      <w:r>
        <w:t xml:space="preserve"> </w:t>
      </w:r>
    </w:p>
    <w:p w14:paraId="0CECAC98" w14:textId="080270BF" w:rsidR="3CDAA145" w:rsidRDefault="3CDAA145" w:rsidP="55D163D4">
      <w:pPr>
        <w:ind w:firstLine="360"/>
        <w:jc w:val="both"/>
      </w:pPr>
      <w:r>
        <w:t>(3) In the event that the</w:t>
      </w:r>
      <w:r w:rsidR="00300D81">
        <w:rPr>
          <w:rFonts w:hint="eastAsia"/>
        </w:rPr>
        <w:t xml:space="preserve"> applicant</w:t>
      </w:r>
      <w:r>
        <w:t xml:space="preserve"> is found to be unqualified to conduct its activities. </w:t>
      </w:r>
    </w:p>
    <w:p w14:paraId="72F35DA6" w14:textId="3D262028" w:rsidR="3CDAA145" w:rsidRDefault="3CDAA145" w:rsidP="55D163D4">
      <w:pPr>
        <w:ind w:firstLine="360"/>
        <w:jc w:val="both"/>
      </w:pPr>
      <w:r>
        <w:t xml:space="preserve"> </w:t>
      </w:r>
    </w:p>
    <w:p w14:paraId="6F64CCC2" w14:textId="0C6B0838" w:rsidR="3CDAA145" w:rsidRDefault="3CDAA145" w:rsidP="55D163D4">
      <w:pPr>
        <w:ind w:firstLine="360"/>
        <w:jc w:val="both"/>
      </w:pPr>
      <w:r>
        <w:t xml:space="preserve">(4) When there is a hindrance to the Center's </w:t>
      </w:r>
      <w:r w:rsidR="17E4BBB1">
        <w:t>activities</w:t>
      </w:r>
      <w:r>
        <w:t>.</w:t>
      </w:r>
    </w:p>
    <w:p w14:paraId="4212D3AC" w14:textId="166B58CD" w:rsidR="55D163D4" w:rsidRDefault="55D163D4" w:rsidP="55D163D4">
      <w:pPr>
        <w:ind w:firstLine="360"/>
        <w:jc w:val="both"/>
      </w:pPr>
    </w:p>
    <w:p w14:paraId="45FE9929" w14:textId="5DA967C9" w:rsidR="2B474A46" w:rsidRDefault="2B474A46" w:rsidP="55D163D4">
      <w:pPr>
        <w:pStyle w:val="ListParagraph"/>
        <w:numPr>
          <w:ilvl w:val="0"/>
          <w:numId w:val="3"/>
        </w:numPr>
        <w:jc w:val="both"/>
      </w:pPr>
      <w:r w:rsidRPr="55D163D4">
        <w:t>In case of cancellation for the user's convenience, or cancellation due to unavoidable circumstances such as a disaster or accident, the Center shall not be liable for any compensation related to the implementation of the project.</w:t>
      </w:r>
    </w:p>
    <w:p w14:paraId="24C09ECF" w14:textId="77777777" w:rsidR="0055390C" w:rsidRDefault="0055390C" w:rsidP="0055390C">
      <w:pPr>
        <w:jc w:val="center"/>
      </w:pPr>
    </w:p>
    <w:sectPr w:rsidR="005539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8403C" w14:textId="77777777" w:rsidR="0055390C" w:rsidRDefault="0055390C" w:rsidP="0055390C">
      <w:pPr>
        <w:spacing w:after="0" w:line="240" w:lineRule="auto"/>
      </w:pPr>
      <w:r>
        <w:separator/>
      </w:r>
    </w:p>
  </w:endnote>
  <w:endnote w:type="continuationSeparator" w:id="0">
    <w:p w14:paraId="616BB5D2" w14:textId="77777777" w:rsidR="0055390C" w:rsidRDefault="0055390C" w:rsidP="0055390C">
      <w:pPr>
        <w:spacing w:after="0" w:line="240" w:lineRule="auto"/>
      </w:pPr>
      <w:r>
        <w:continuationSeparator/>
      </w:r>
    </w:p>
  </w:endnote>
  <w:endnote w:type="continuationNotice" w:id="1">
    <w:p w14:paraId="2194CC5F" w14:textId="77777777" w:rsidR="00830575" w:rsidRDefault="00830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6692" w14:textId="77777777" w:rsidR="0055390C" w:rsidRDefault="0055390C" w:rsidP="0055390C">
      <w:pPr>
        <w:spacing w:after="0" w:line="240" w:lineRule="auto"/>
      </w:pPr>
      <w:r>
        <w:separator/>
      </w:r>
    </w:p>
  </w:footnote>
  <w:footnote w:type="continuationSeparator" w:id="0">
    <w:p w14:paraId="294C95D3" w14:textId="77777777" w:rsidR="0055390C" w:rsidRDefault="0055390C" w:rsidP="0055390C">
      <w:pPr>
        <w:spacing w:after="0" w:line="240" w:lineRule="auto"/>
      </w:pPr>
      <w:r>
        <w:continuationSeparator/>
      </w:r>
    </w:p>
  </w:footnote>
  <w:footnote w:type="continuationNotice" w:id="1">
    <w:p w14:paraId="75EB52BE" w14:textId="77777777" w:rsidR="00830575" w:rsidRDefault="008305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BC1"/>
    <w:multiLevelType w:val="hybridMultilevel"/>
    <w:tmpl w:val="FFFFFFFF"/>
    <w:lvl w:ilvl="0" w:tplc="490A8538">
      <w:start w:val="1"/>
      <w:numFmt w:val="decimal"/>
      <w:lvlText w:val="%1."/>
      <w:lvlJc w:val="left"/>
      <w:pPr>
        <w:ind w:left="420" w:hanging="420"/>
      </w:pPr>
    </w:lvl>
    <w:lvl w:ilvl="1" w:tplc="4122321A">
      <w:start w:val="1"/>
      <w:numFmt w:val="lowerLetter"/>
      <w:lvlText w:val="%2."/>
      <w:lvlJc w:val="left"/>
      <w:pPr>
        <w:ind w:left="840" w:hanging="420"/>
      </w:pPr>
    </w:lvl>
    <w:lvl w:ilvl="2" w:tplc="5D18C0AA">
      <w:start w:val="1"/>
      <w:numFmt w:val="lowerRoman"/>
      <w:lvlText w:val="%3."/>
      <w:lvlJc w:val="right"/>
      <w:pPr>
        <w:ind w:left="1260" w:hanging="420"/>
      </w:pPr>
    </w:lvl>
    <w:lvl w:ilvl="3" w:tplc="D322556E">
      <w:start w:val="1"/>
      <w:numFmt w:val="decimal"/>
      <w:lvlText w:val="%4."/>
      <w:lvlJc w:val="left"/>
      <w:pPr>
        <w:ind w:left="1680" w:hanging="420"/>
      </w:pPr>
    </w:lvl>
    <w:lvl w:ilvl="4" w:tplc="CB28702C">
      <w:start w:val="1"/>
      <w:numFmt w:val="lowerLetter"/>
      <w:lvlText w:val="%5."/>
      <w:lvlJc w:val="left"/>
      <w:pPr>
        <w:ind w:left="2100" w:hanging="420"/>
      </w:pPr>
    </w:lvl>
    <w:lvl w:ilvl="5" w:tplc="EAA07B7A">
      <w:start w:val="1"/>
      <w:numFmt w:val="lowerRoman"/>
      <w:lvlText w:val="%6."/>
      <w:lvlJc w:val="right"/>
      <w:pPr>
        <w:ind w:left="2520" w:hanging="420"/>
      </w:pPr>
    </w:lvl>
    <w:lvl w:ilvl="6" w:tplc="640CA91E">
      <w:start w:val="1"/>
      <w:numFmt w:val="decimal"/>
      <w:lvlText w:val="%7."/>
      <w:lvlJc w:val="left"/>
      <w:pPr>
        <w:ind w:left="2940" w:hanging="420"/>
      </w:pPr>
    </w:lvl>
    <w:lvl w:ilvl="7" w:tplc="6DF00522">
      <w:start w:val="1"/>
      <w:numFmt w:val="lowerLetter"/>
      <w:lvlText w:val="%8."/>
      <w:lvlJc w:val="left"/>
      <w:pPr>
        <w:ind w:left="3360" w:hanging="420"/>
      </w:pPr>
    </w:lvl>
    <w:lvl w:ilvl="8" w:tplc="3AB82538">
      <w:start w:val="1"/>
      <w:numFmt w:val="lowerRoman"/>
      <w:lvlText w:val="%9."/>
      <w:lvlJc w:val="right"/>
      <w:pPr>
        <w:ind w:left="3780" w:hanging="420"/>
      </w:pPr>
    </w:lvl>
  </w:abstractNum>
  <w:abstractNum w:abstractNumId="1" w15:restartNumberingAfterBreak="0">
    <w:nsid w:val="3BD05334"/>
    <w:multiLevelType w:val="hybridMultilevel"/>
    <w:tmpl w:val="74EA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C0370"/>
    <w:multiLevelType w:val="hybridMultilevel"/>
    <w:tmpl w:val="12603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254C3"/>
    <w:multiLevelType w:val="hybridMultilevel"/>
    <w:tmpl w:val="5FCE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644000">
    <w:abstractNumId w:val="0"/>
  </w:num>
  <w:num w:numId="2" w16cid:durableId="1627543422">
    <w:abstractNumId w:val="1"/>
  </w:num>
  <w:num w:numId="3" w16cid:durableId="2054957194">
    <w:abstractNumId w:val="3"/>
  </w:num>
  <w:num w:numId="4" w16cid:durableId="1405030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3F"/>
    <w:rsid w:val="000B401E"/>
    <w:rsid w:val="0019633F"/>
    <w:rsid w:val="00222FCE"/>
    <w:rsid w:val="00300D81"/>
    <w:rsid w:val="00325F21"/>
    <w:rsid w:val="00342710"/>
    <w:rsid w:val="0036298E"/>
    <w:rsid w:val="0037540A"/>
    <w:rsid w:val="0038118B"/>
    <w:rsid w:val="003959F2"/>
    <w:rsid w:val="00397D57"/>
    <w:rsid w:val="003E4C87"/>
    <w:rsid w:val="00411831"/>
    <w:rsid w:val="004A3C9B"/>
    <w:rsid w:val="0055390C"/>
    <w:rsid w:val="00592A20"/>
    <w:rsid w:val="005C5072"/>
    <w:rsid w:val="00605AC3"/>
    <w:rsid w:val="00695C94"/>
    <w:rsid w:val="007023C6"/>
    <w:rsid w:val="0075433E"/>
    <w:rsid w:val="008018A6"/>
    <w:rsid w:val="00830575"/>
    <w:rsid w:val="008700C5"/>
    <w:rsid w:val="00922CCF"/>
    <w:rsid w:val="00933529"/>
    <w:rsid w:val="00936A6A"/>
    <w:rsid w:val="00BA7D53"/>
    <w:rsid w:val="00C204E5"/>
    <w:rsid w:val="00CD6E6E"/>
    <w:rsid w:val="00DB3213"/>
    <w:rsid w:val="00E24466"/>
    <w:rsid w:val="00E34D3C"/>
    <w:rsid w:val="00E92DF5"/>
    <w:rsid w:val="00EB1C42"/>
    <w:rsid w:val="00EC4223"/>
    <w:rsid w:val="01236BC2"/>
    <w:rsid w:val="1141CBD5"/>
    <w:rsid w:val="17E4BBB1"/>
    <w:rsid w:val="1E327AFB"/>
    <w:rsid w:val="2B474A46"/>
    <w:rsid w:val="313E6AA3"/>
    <w:rsid w:val="3CDAA145"/>
    <w:rsid w:val="548A604A"/>
    <w:rsid w:val="5593B45D"/>
    <w:rsid w:val="55D163D4"/>
    <w:rsid w:val="5EC77D37"/>
    <w:rsid w:val="7EC06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BA64"/>
  <w15:chartTrackingRefBased/>
  <w15:docId w15:val="{AE9047A8-B8F1-465B-9213-8ECE6522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90C"/>
    <w:pPr>
      <w:tabs>
        <w:tab w:val="center" w:pos="4419"/>
        <w:tab w:val="right" w:pos="8838"/>
      </w:tabs>
      <w:spacing w:after="0" w:line="240" w:lineRule="auto"/>
    </w:pPr>
  </w:style>
  <w:style w:type="character" w:customStyle="1" w:styleId="HeaderChar">
    <w:name w:val="Header Char"/>
    <w:basedOn w:val="DefaultParagraphFont"/>
    <w:link w:val="Header"/>
    <w:uiPriority w:val="99"/>
    <w:rsid w:val="0055390C"/>
  </w:style>
  <w:style w:type="paragraph" w:styleId="Footer">
    <w:name w:val="footer"/>
    <w:basedOn w:val="Normal"/>
    <w:link w:val="FooterChar"/>
    <w:uiPriority w:val="99"/>
    <w:unhideWhenUsed/>
    <w:rsid w:val="0055390C"/>
    <w:pPr>
      <w:tabs>
        <w:tab w:val="center" w:pos="4419"/>
        <w:tab w:val="right" w:pos="8838"/>
      </w:tabs>
      <w:spacing w:after="0" w:line="240" w:lineRule="auto"/>
    </w:pPr>
  </w:style>
  <w:style w:type="character" w:customStyle="1" w:styleId="FooterChar">
    <w:name w:val="Footer Char"/>
    <w:basedOn w:val="DefaultParagraphFont"/>
    <w:link w:val="Footer"/>
    <w:uiPriority w:val="99"/>
    <w:rsid w:val="0055390C"/>
  </w:style>
  <w:style w:type="paragraph" w:styleId="ListParagraph">
    <w:name w:val="List Paragraph"/>
    <w:basedOn w:val="Normal"/>
    <w:uiPriority w:val="34"/>
    <w:qFormat/>
    <w:rsid w:val="00553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1443</Characters>
  <Application>Microsoft Office Word</Application>
  <DocSecurity>4</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大須賀　翔哉</dc:creator>
  <cp:keywords/>
  <dc:description/>
  <cp:lastModifiedBy>大須賀　翔哉</cp:lastModifiedBy>
  <cp:revision>20</cp:revision>
  <dcterms:created xsi:type="dcterms:W3CDTF">2024-10-15T15:40:00Z</dcterms:created>
  <dcterms:modified xsi:type="dcterms:W3CDTF">2024-10-18T05:13:00Z</dcterms:modified>
</cp:coreProperties>
</file>